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F75A3" w:rsidP="00DB26FF" w:rsidRDefault="005F75A3" w14:paraId="672A6659" wp14:textId="77777777"/>
    <w:p xmlns:wp14="http://schemas.microsoft.com/office/word/2010/wordml" w:rsidR="00DB26FF" w:rsidP="00DB26FF" w:rsidRDefault="00DB26FF" w14:paraId="0A37501D" wp14:textId="77777777"/>
    <w:p xmlns:wp14="http://schemas.microsoft.com/office/word/2010/wordml" w:rsidR="00DB26FF" w:rsidP="00DB26FF" w:rsidRDefault="00DB26FF" w14:paraId="5DAB6C7B" wp14:textId="77777777"/>
    <w:p xmlns:wp14="http://schemas.microsoft.com/office/word/2010/wordml" w:rsidR="00DB26FF" w:rsidP="00DB26FF" w:rsidRDefault="00DB26FF" w14:paraId="02EB378F" wp14:textId="77777777"/>
    <w:p xmlns:wp14="http://schemas.microsoft.com/office/word/2010/wordml" w:rsidR="00DB26FF" w:rsidP="00DB26FF" w:rsidRDefault="00DB26FF" w14:paraId="6A05A809" wp14:textId="77777777"/>
    <w:tbl>
      <w:tblPr>
        <w:tblStyle w:val="TableGridLight"/>
        <w:tblW w:w="15735" w:type="dxa"/>
        <w:tblBorders/>
        <w:tblLook w:val="04A0" w:firstRow="1" w:lastRow="0" w:firstColumn="1" w:lastColumn="0" w:noHBand="0" w:noVBand="1"/>
      </w:tblPr>
      <w:tblGrid>
        <w:gridCol w:w="425"/>
        <w:gridCol w:w="3544"/>
        <w:gridCol w:w="1843"/>
        <w:gridCol w:w="3686"/>
        <w:gridCol w:w="3969"/>
        <w:gridCol w:w="2268"/>
      </w:tblGrid>
      <w:tr xmlns:wp14="http://schemas.microsoft.com/office/word/2010/wordml" w:rsidRPr="00702094" w:rsidR="00DB26FF" w:rsidTr="22CCAB32" w14:paraId="03D3E83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  <w:shd w:val="clear" w:color="auto" w:fill="177780"/>
            <w:tcMar/>
          </w:tcPr>
          <w:p w:rsidRPr="00702094" w:rsidR="00DB26FF" w:rsidP="00702094" w:rsidRDefault="00DB26FF" w14:paraId="53A649B7" wp14:textId="77777777">
            <w:pPr>
              <w:jc w:val="center"/>
              <w:rPr>
                <w:rFonts w:ascii="DaxCondensed" w:hAnsi="DaxCondensed" w:eastAsia="Times New Roman"/>
                <w:b/>
                <w:bCs/>
              </w:rPr>
            </w:pPr>
            <w:r w:rsidRPr="00702094">
              <w:rPr>
                <w:rFonts w:ascii="DaxCondensed" w:hAnsi="DaxCondensed" w:eastAsia="Times New Roman"/>
                <w:b/>
                <w:bCs/>
              </w:rPr>
              <w:t>QUADRO DE EMPREGADOS PÚBLICOS</w:t>
            </w:r>
          </w:p>
        </w:tc>
      </w:tr>
      <w:tr xmlns:wp14="http://schemas.microsoft.com/office/word/2010/wordml" w:rsidRPr="00702094" w:rsidR="00090427" w:rsidTr="22CCAB32" w14:paraId="13C4D1DD" wp14:textId="7777777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Mar/>
          </w:tcPr>
          <w:p w:rsidRPr="00702094" w:rsidR="00090427" w:rsidP="00DB26FF" w:rsidRDefault="00090427" w14:paraId="5A39BBE3" wp14:textId="77777777">
            <w:pPr>
              <w:rPr>
                <w:rFonts w:ascii="DaxCondensed" w:hAnsi="DaxCondensed" w:eastAsia="Times New Roman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702094" w:rsidR="00090427" w:rsidP="00702094" w:rsidRDefault="00090427" w14:paraId="1E609B84" wp14:textId="77777777">
            <w:pPr>
              <w:tabs>
                <w:tab w:val="center" w:pos="1664"/>
                <w:tab w:val="right" w:pos="3328"/>
              </w:tabs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ab/>
            </w:r>
            <w:r w:rsidRPr="00702094">
              <w:rPr>
                <w:rFonts w:ascii="DaxCondensed" w:hAnsi="DaxCondensed"/>
              </w:rPr>
              <w:t>Nome</w:t>
            </w:r>
            <w:r w:rsidRPr="00702094">
              <w:rPr>
                <w:rFonts w:ascii="DaxCondensed" w:hAnsi="DaxCondensed"/>
              </w:rPr>
              <w:tab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702094" w:rsidR="00090427" w:rsidP="00702094" w:rsidRDefault="00090427" w14:paraId="3CD5C2E3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Vinculo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702094" w:rsidR="00090427" w:rsidP="00702094" w:rsidRDefault="00090427" w14:paraId="076C8727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Cargo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Pr="00702094" w:rsidR="00090427" w:rsidP="00702094" w:rsidRDefault="00090427" w14:paraId="1E5092C9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Lotação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Pr="00702094" w:rsidR="00090427" w:rsidP="00702094" w:rsidRDefault="00090427" w14:paraId="534EF1D3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Admissão</w:t>
            </w:r>
          </w:p>
        </w:tc>
      </w:tr>
      <w:tr xmlns:wp14="http://schemas.microsoft.com/office/word/2010/wordml" w:rsidRPr="00702094" w:rsidR="00C378EE" w:rsidTr="22CCAB32" w14:paraId="521625F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177780"/>
            <w:tcMar/>
          </w:tcPr>
          <w:p w:rsidRPr="00702094" w:rsidR="00C378EE" w:rsidP="00040072" w:rsidRDefault="00C378EE" w14:paraId="649841BE" wp14:textId="77777777">
            <w:pPr>
              <w:rPr>
                <w:rFonts w:ascii="DaxCondensed" w:hAnsi="DaxCondensed" w:eastAsia="Times New Roman"/>
                <w:b/>
                <w:bCs/>
              </w:rPr>
            </w:pPr>
            <w:r>
              <w:rPr>
                <w:rFonts w:ascii="DaxCondensed" w:hAnsi="DaxCondensed" w:eastAsia="Times New Roman"/>
                <w:b/>
                <w:bCs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177780"/>
            <w:tcMar/>
          </w:tcPr>
          <w:p w:rsidRPr="00702094" w:rsidR="00C378EE" w:rsidP="00040072" w:rsidRDefault="00C378EE" w14:paraId="167DAA26" wp14:textId="77777777">
            <w:pPr>
              <w:rPr>
                <w:rFonts w:ascii="DaxCondensed" w:hAnsi="DaxCondensed"/>
              </w:rPr>
            </w:pPr>
            <w:proofErr w:type="spellStart"/>
            <w:r w:rsidRPr="00702094">
              <w:rPr>
                <w:rFonts w:ascii="DaxCondensed" w:hAnsi="DaxCondensed"/>
              </w:rPr>
              <w:t>Analú</w:t>
            </w:r>
            <w:proofErr w:type="spellEnd"/>
            <w:r w:rsidRPr="00702094">
              <w:rPr>
                <w:rFonts w:ascii="DaxCondensed" w:hAnsi="DaxCondensed"/>
              </w:rPr>
              <w:t xml:space="preserve"> da Silva Santiago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177780"/>
            <w:tcMar/>
          </w:tcPr>
          <w:p w:rsidRPr="00702094" w:rsidR="00C378EE" w:rsidP="00040072" w:rsidRDefault="00C378EE" w14:paraId="1019416F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Livre Provimento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177780"/>
            <w:tcMar/>
          </w:tcPr>
          <w:p w:rsidRPr="00702094" w:rsidR="00C378EE" w:rsidP="00040072" w:rsidRDefault="00C378EE" w14:paraId="362DC11C" wp14:textId="39FE199A">
            <w:pPr>
              <w:rPr>
                <w:rFonts w:ascii="DaxCondensed" w:hAnsi="DaxCondensed"/>
              </w:rPr>
            </w:pPr>
            <w:r w:rsidRPr="22CCAB32" w:rsidR="2BFDBE1C">
              <w:rPr>
                <w:rFonts w:ascii="DaxCondensed" w:hAnsi="DaxCondensed"/>
              </w:rPr>
              <w:t>Secretária Geral</w:t>
            </w:r>
            <w:r w:rsidRPr="22CCAB32" w:rsidR="00C378EE">
              <w:rPr>
                <w:rFonts w:ascii="DaxCondensed" w:hAnsi="DaxCondensed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177780"/>
            <w:tcMar/>
          </w:tcPr>
          <w:p w:rsidRPr="00702094" w:rsidR="00C378EE" w:rsidP="00040072" w:rsidRDefault="00C378EE" w14:paraId="38EA9A97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Gabinete da Presidência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177780"/>
            <w:tcMar/>
          </w:tcPr>
          <w:p w:rsidRPr="00702094" w:rsidR="00C378EE" w:rsidP="00040072" w:rsidRDefault="00C378EE" w14:paraId="7054EA3E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21/08/2012</w:t>
            </w:r>
          </w:p>
        </w:tc>
      </w:tr>
      <w:tr xmlns:wp14="http://schemas.microsoft.com/office/word/2010/wordml" w:rsidRPr="00702094" w:rsidR="00C378EE" w:rsidTr="22CCAB32" w14:paraId="41D45B8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Mar/>
          </w:tcPr>
          <w:p w:rsidRPr="00702094" w:rsidR="00C378EE" w:rsidP="00040072" w:rsidRDefault="00C378EE" w14:paraId="18F999B5" wp14:textId="77777777">
            <w:pPr>
              <w:rPr>
                <w:rFonts w:ascii="DaxCondensed" w:hAnsi="DaxCondensed" w:eastAsia="Times New Roman"/>
                <w:b/>
                <w:bCs/>
              </w:rPr>
            </w:pPr>
            <w:r>
              <w:rPr>
                <w:rFonts w:ascii="DaxCondensed" w:hAnsi="DaxCondensed" w:eastAsia="Times New Roman"/>
                <w:b/>
                <w:bCs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702094" w:rsidR="00C378EE" w:rsidP="00040072" w:rsidRDefault="00C378EE" w14:paraId="66B0D0C9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Diná Marcia Nascimento Rodrigues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702094" w:rsidR="00C378EE" w:rsidP="00040072" w:rsidRDefault="00C378EE" w14:paraId="6B5F48DD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Livre Provimento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702094" w:rsidR="00C378EE" w:rsidP="00040072" w:rsidRDefault="00C378EE" w14:paraId="35C21A1D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Gerente Geral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Pr="00702094" w:rsidR="00C378EE" w:rsidP="00040072" w:rsidRDefault="00C378EE" w14:paraId="5F91537E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Gerência Geral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Pr="00702094" w:rsidR="00C378EE" w:rsidP="00040072" w:rsidRDefault="00C378EE" w14:paraId="00C77CFA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17/09/2012</w:t>
            </w:r>
          </w:p>
        </w:tc>
      </w:tr>
      <w:tr xmlns:wp14="http://schemas.microsoft.com/office/word/2010/wordml" w:rsidRPr="00702094" w:rsidR="00C378EE" w:rsidTr="22CCAB32" w14:paraId="11D9451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177780"/>
            <w:tcMar/>
          </w:tcPr>
          <w:p w:rsidRPr="00702094" w:rsidR="00C378EE" w:rsidP="00040072" w:rsidRDefault="00C378EE" w14:paraId="5FCD5EC4" wp14:textId="77777777">
            <w:pPr>
              <w:rPr>
                <w:rFonts w:ascii="DaxCondensed" w:hAnsi="DaxCondensed" w:eastAsia="Times New Roman"/>
                <w:b/>
                <w:bCs/>
              </w:rPr>
            </w:pPr>
            <w:r>
              <w:rPr>
                <w:rFonts w:ascii="DaxCondensed" w:hAnsi="DaxCondensed" w:eastAsia="Times New Roman"/>
                <w:b/>
                <w:bCs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177780"/>
            <w:tcMar/>
          </w:tcPr>
          <w:p w:rsidRPr="00702094" w:rsidR="00C378EE" w:rsidP="00040072" w:rsidRDefault="00C378EE" w14:paraId="2171A467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Ewerton Neri de Araújo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177780"/>
            <w:tcMar/>
          </w:tcPr>
          <w:p w:rsidRPr="00702094" w:rsidR="00C378EE" w:rsidP="00040072" w:rsidRDefault="00C378EE" w14:paraId="507BFF93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Livre Provimento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177780"/>
            <w:tcMar/>
          </w:tcPr>
          <w:p w:rsidRPr="00702094" w:rsidR="00C378EE" w:rsidP="00040072" w:rsidRDefault="00C378EE" w14:paraId="2CB1E70F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Gerente Técnico e de Fiscalização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177780"/>
            <w:tcMar/>
          </w:tcPr>
          <w:p w:rsidRPr="00702094" w:rsidR="00C378EE" w:rsidP="00040072" w:rsidRDefault="00C378EE" w14:paraId="5E8D98A1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Gerência Técnica/ Divisão de Fiscalização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177780"/>
            <w:tcMar/>
          </w:tcPr>
          <w:p w:rsidRPr="00702094" w:rsidR="00C378EE" w:rsidP="00040072" w:rsidRDefault="00C378EE" w14:paraId="0F46D96D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17/09/2012</w:t>
            </w:r>
          </w:p>
        </w:tc>
      </w:tr>
      <w:tr xmlns:wp14="http://schemas.microsoft.com/office/word/2010/wordml" w:rsidRPr="00702094" w:rsidR="00C378EE" w:rsidTr="22CCAB32" w14:paraId="76D78949" wp14:textId="7777777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Mar/>
          </w:tcPr>
          <w:p w:rsidRPr="00702094" w:rsidR="00C378EE" w:rsidP="00040072" w:rsidRDefault="00C378EE" w14:paraId="2598DEE6" wp14:textId="77777777">
            <w:pPr>
              <w:rPr>
                <w:rFonts w:ascii="DaxCondensed" w:hAnsi="DaxCondensed" w:eastAsia="Times New Roman"/>
                <w:b/>
                <w:bCs/>
              </w:rPr>
            </w:pPr>
            <w:r>
              <w:rPr>
                <w:rFonts w:ascii="DaxCondensed" w:hAnsi="DaxCondensed" w:eastAsia="Times New Roman"/>
                <w:b/>
                <w:bCs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Pr="00702094" w:rsidR="00C378EE" w:rsidP="00040072" w:rsidRDefault="00C378EE" w14:paraId="46A00BB5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Carlos Alberto de Castro Filho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702094" w:rsidR="00C378EE" w:rsidP="00040072" w:rsidRDefault="00C378EE" w14:paraId="0C2741EE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Efetivo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702094" w:rsidR="00C378EE" w:rsidP="008B4E36" w:rsidRDefault="008B4E36" w14:paraId="56353A6A" wp14:textId="77777777">
            <w:pPr>
              <w:rPr>
                <w:rFonts w:ascii="DaxCondensed" w:hAnsi="DaxCondensed"/>
              </w:rPr>
            </w:pPr>
            <w:r>
              <w:rPr>
                <w:rFonts w:ascii="DaxCondensed" w:hAnsi="DaxCondensed"/>
              </w:rPr>
              <w:t>Gerente A</w:t>
            </w:r>
            <w:r w:rsidRPr="00702094" w:rsidR="00C378EE">
              <w:rPr>
                <w:rFonts w:ascii="DaxCondensed" w:hAnsi="DaxCondensed"/>
              </w:rPr>
              <w:t>dministrativo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Pr="00702094" w:rsidR="00C378EE" w:rsidP="00040072" w:rsidRDefault="00C378EE" w14:paraId="1079454A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Gerência Administrativa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Pr="00702094" w:rsidR="00C378EE" w:rsidP="00040072" w:rsidRDefault="00C378EE" w14:paraId="45136F33" wp14:textId="77777777">
            <w:pPr>
              <w:jc w:val="center"/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01/07/2014</w:t>
            </w:r>
          </w:p>
        </w:tc>
      </w:tr>
      <w:tr xmlns:wp14="http://schemas.microsoft.com/office/word/2010/wordml" w:rsidRPr="00702094" w:rsidR="008B4E36" w:rsidTr="22CCAB32" w14:paraId="062BB9C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177780"/>
            <w:tcMar/>
          </w:tcPr>
          <w:p w:rsidRPr="00702094" w:rsidR="008B4E36" w:rsidP="008B4E36" w:rsidRDefault="008B4E36" w14:paraId="78941E47" wp14:textId="77777777">
            <w:pPr>
              <w:rPr>
                <w:rFonts w:ascii="DaxCondensed" w:hAnsi="DaxCondensed" w:eastAsia="Times New Roman"/>
                <w:b/>
                <w:bCs/>
              </w:rPr>
            </w:pPr>
            <w:r>
              <w:rPr>
                <w:rFonts w:ascii="DaxCondensed" w:hAnsi="DaxCondensed" w:eastAsia="Times New Roman"/>
                <w:b/>
                <w:bCs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177780"/>
            <w:tcMar/>
          </w:tcPr>
          <w:p w:rsidRPr="00702094" w:rsidR="008B4E36" w:rsidP="008B4E36" w:rsidRDefault="008B4E36" w14:paraId="5F202882" wp14:textId="77777777">
            <w:pPr>
              <w:rPr>
                <w:rFonts w:ascii="DaxCondensed" w:hAnsi="DaxCondensed"/>
              </w:rPr>
            </w:pPr>
            <w:r>
              <w:rPr>
                <w:rFonts w:ascii="DaxCondensed" w:hAnsi="DaxCondensed"/>
              </w:rPr>
              <w:t>Rafael Moreira Rocha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177780"/>
            <w:tcMar/>
          </w:tcPr>
          <w:p w:rsidRPr="00702094" w:rsidR="008B4E36" w:rsidP="008B4E36" w:rsidRDefault="008B4E36" w14:paraId="51039E35" wp14:textId="77777777">
            <w:pPr>
              <w:jc w:val="center"/>
              <w:rPr>
                <w:rFonts w:ascii="DaxCondensed" w:hAnsi="DaxCondensed"/>
              </w:rPr>
            </w:pPr>
            <w:r>
              <w:rPr>
                <w:rFonts w:ascii="DaxCondensed" w:hAnsi="DaxCondensed"/>
              </w:rPr>
              <w:t>Efetivo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177780"/>
            <w:tcMar/>
          </w:tcPr>
          <w:p w:rsidRPr="00702094" w:rsidR="008B4E36" w:rsidP="008B4E36" w:rsidRDefault="008B4E36" w14:paraId="42DC9B21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Analista de Fiscalização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177780"/>
            <w:tcMar/>
          </w:tcPr>
          <w:p w:rsidRPr="00702094" w:rsidR="008B4E36" w:rsidP="008B4E36" w:rsidRDefault="008B4E36" w14:paraId="04422944" wp14:textId="77777777">
            <w:pPr>
              <w:rPr>
                <w:rFonts w:ascii="DaxCondensed" w:hAnsi="DaxCondensed"/>
              </w:rPr>
            </w:pPr>
            <w:r w:rsidRPr="00702094">
              <w:rPr>
                <w:rFonts w:ascii="DaxCondensed" w:hAnsi="DaxCondensed"/>
              </w:rPr>
              <w:t>Divisão de Fiscalização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177780"/>
            <w:tcMar/>
          </w:tcPr>
          <w:p w:rsidRPr="00702094" w:rsidR="008B4E36" w:rsidP="008B4E36" w:rsidRDefault="008B4E36" w14:paraId="7FCDFE11" wp14:textId="77777777">
            <w:pPr>
              <w:jc w:val="center"/>
              <w:rPr>
                <w:rFonts w:ascii="DaxCondensed" w:hAnsi="DaxCondensed"/>
              </w:rPr>
            </w:pPr>
            <w:r>
              <w:rPr>
                <w:rFonts w:ascii="DaxCondensed" w:hAnsi="DaxCondensed"/>
              </w:rPr>
              <w:t>02</w:t>
            </w:r>
            <w:r w:rsidRPr="00702094">
              <w:rPr>
                <w:rFonts w:ascii="DaxCondensed" w:hAnsi="DaxCondensed"/>
              </w:rPr>
              <w:t>/0</w:t>
            </w:r>
            <w:r>
              <w:rPr>
                <w:rFonts w:ascii="DaxCondensed" w:hAnsi="DaxCondensed"/>
              </w:rPr>
              <w:t>5</w:t>
            </w:r>
            <w:r w:rsidRPr="00702094">
              <w:rPr>
                <w:rFonts w:ascii="DaxCondensed" w:hAnsi="DaxCondensed"/>
              </w:rPr>
              <w:t>/201</w:t>
            </w:r>
            <w:r>
              <w:rPr>
                <w:rFonts w:ascii="DaxCondensed" w:hAnsi="DaxCondensed"/>
              </w:rPr>
              <w:t>9</w:t>
            </w:r>
          </w:p>
        </w:tc>
      </w:tr>
      <w:tr w:rsidR="22CCAB32" w:rsidTr="22CCAB32" w14:paraId="7AA419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Mar/>
          </w:tcPr>
          <w:p w:rsidR="1D76A5BB" w:rsidP="22CCAB32" w:rsidRDefault="1D76A5BB" w14:paraId="3CBA0A41" w14:textId="65873F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2CCAB32" w:rsidR="1D76A5BB">
              <w:rPr>
                <w:rFonts w:ascii="DaxCondensed" w:hAnsi="DaxCondensed" w:eastAsia="Times New Roman"/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="1D76A5BB" w:rsidP="22CCAB32" w:rsidRDefault="1D76A5BB" w14:paraId="6F29CB5E" w14:textId="288B38DF">
            <w:pPr>
              <w:pStyle w:val="Normal"/>
              <w:rPr>
                <w:rFonts w:ascii="DaxCondensed" w:hAnsi="DaxCondensed"/>
              </w:rPr>
            </w:pPr>
            <w:r w:rsidRPr="22CCAB32" w:rsidR="1D76A5BB">
              <w:rPr>
                <w:rFonts w:ascii="DaxCondensed" w:hAnsi="DaxCondensed"/>
              </w:rPr>
              <w:t>Lua</w:t>
            </w:r>
            <w:r w:rsidRPr="22CCAB32" w:rsidR="1D76A5BB">
              <w:rPr>
                <w:rFonts w:ascii="DaxCondensed" w:hAnsi="DaxCondensed"/>
                <w:sz w:val="24"/>
                <w:szCs w:val="24"/>
                <w:lang w:eastAsia="en-US"/>
              </w:rPr>
              <w:t>na Rodrigues Cordeiro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1D76A5BB" w:rsidP="22CCAB32" w:rsidRDefault="1D76A5BB" w14:paraId="3F32811E" w14:textId="14FD55D0">
            <w:pPr>
              <w:pStyle w:val="Normal"/>
              <w:jc w:val="center"/>
              <w:rPr>
                <w:rFonts w:ascii="DaxCondensed" w:hAnsi="DaxCondensed"/>
              </w:rPr>
            </w:pPr>
            <w:r w:rsidRPr="22CCAB32" w:rsidR="1D76A5BB">
              <w:rPr>
                <w:rFonts w:ascii="DaxCondensed" w:hAnsi="DaxCondensed"/>
              </w:rPr>
              <w:t>Efetivo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1D76A5BB" w:rsidP="22CCAB32" w:rsidRDefault="1D76A5BB" w14:paraId="7A7A5CA6" w14:textId="2FBBF7A1">
            <w:pPr>
              <w:pStyle w:val="Normal"/>
              <w:rPr>
                <w:rFonts w:ascii="DaxCondensed" w:hAnsi="DaxCondensed"/>
              </w:rPr>
            </w:pPr>
            <w:r w:rsidRPr="22CCAB32" w:rsidR="1D76A5BB">
              <w:rPr>
                <w:rFonts w:ascii="DaxCondensed" w:hAnsi="DaxCondensed"/>
              </w:rPr>
              <w:t>Auxiliar Administrativo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1D76A5BB" w:rsidP="22CCAB32" w:rsidRDefault="1D76A5BB" w14:paraId="1CC87389" w14:textId="397EBC08">
            <w:pPr>
              <w:pStyle w:val="Normal"/>
              <w:rPr>
                <w:rFonts w:ascii="DaxCondensed" w:hAnsi="DaxCondensed"/>
              </w:rPr>
            </w:pPr>
            <w:r w:rsidRPr="22CCAB32" w:rsidR="1D76A5BB">
              <w:rPr>
                <w:rFonts w:ascii="DaxCondensed" w:hAnsi="DaxCondensed"/>
              </w:rPr>
              <w:t>Divisão de Fiscalização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1D76A5BB" w:rsidP="22CCAB32" w:rsidRDefault="1D76A5BB" w14:paraId="523053A1" w14:textId="6BC70DC1">
            <w:pPr>
              <w:pStyle w:val="Normal"/>
              <w:jc w:val="center"/>
              <w:rPr>
                <w:rFonts w:ascii="DaxCondensed" w:hAnsi="DaxCondensed"/>
              </w:rPr>
            </w:pPr>
            <w:r w:rsidRPr="22CCAB32" w:rsidR="1D76A5BB">
              <w:rPr>
                <w:rFonts w:ascii="DaxCondensed" w:hAnsi="DaxCondensed"/>
              </w:rPr>
              <w:t>16/01/2023</w:t>
            </w:r>
          </w:p>
        </w:tc>
      </w:tr>
    </w:tbl>
    <w:p xmlns:wp14="http://schemas.microsoft.com/office/word/2010/wordml" w:rsidR="00DB26FF" w:rsidP="00DB26FF" w:rsidRDefault="00DB26FF" w14:paraId="41C8F396" wp14:textId="77777777"/>
    <w:p xmlns:wp14="http://schemas.microsoft.com/office/word/2010/wordml" w:rsidR="00DB26FF" w:rsidP="00DB26FF" w:rsidRDefault="00DB26FF" w14:paraId="72A3D3EC" wp14:textId="77777777"/>
    <w:p xmlns:wp14="http://schemas.microsoft.com/office/word/2010/wordml" w:rsidR="00814A26" w:rsidP="00DB26FF" w:rsidRDefault="00814A26" w14:paraId="0D0B940D" wp14:textId="77777777"/>
    <w:p xmlns:wp14="http://schemas.microsoft.com/office/word/2010/wordml" w:rsidRPr="00814A26" w:rsidR="00814A26" w:rsidP="00DB26FF" w:rsidRDefault="00814A26" w14:paraId="3258A54F" wp14:textId="6D6B64A5">
      <w:pPr>
        <w:rPr>
          <w:rFonts w:ascii="DaxCondensed" w:hAnsi="DaxCondensed"/>
          <w:sz w:val="20"/>
          <w:szCs w:val="20"/>
        </w:rPr>
      </w:pPr>
      <w:r w:rsidRPr="22CCAB32" w:rsidR="00814A26">
        <w:rPr>
          <w:rFonts w:ascii="DaxCondensed" w:hAnsi="DaxCondensed"/>
          <w:sz w:val="20"/>
          <w:szCs w:val="20"/>
        </w:rPr>
        <w:t xml:space="preserve">Atualizado em </w:t>
      </w:r>
      <w:r w:rsidRPr="22CCAB32" w:rsidR="23674317">
        <w:rPr>
          <w:rFonts w:ascii="DaxCondensed" w:hAnsi="DaxCondensed"/>
          <w:sz w:val="20"/>
          <w:szCs w:val="20"/>
        </w:rPr>
        <w:t>janeiro</w:t>
      </w:r>
      <w:r w:rsidRPr="22CCAB32" w:rsidR="00814A26">
        <w:rPr>
          <w:rFonts w:ascii="DaxCondensed" w:hAnsi="DaxCondensed"/>
          <w:sz w:val="20"/>
          <w:szCs w:val="20"/>
        </w:rPr>
        <w:t xml:space="preserve"> de 20</w:t>
      </w:r>
      <w:r w:rsidRPr="22CCAB32" w:rsidR="008B4E36">
        <w:rPr>
          <w:rFonts w:ascii="DaxCondensed" w:hAnsi="DaxCondensed"/>
          <w:sz w:val="20"/>
          <w:szCs w:val="20"/>
        </w:rPr>
        <w:t>2</w:t>
      </w:r>
      <w:r w:rsidRPr="22CCAB32" w:rsidR="1D00ACB3">
        <w:rPr>
          <w:rFonts w:ascii="DaxCondensed" w:hAnsi="DaxCondensed"/>
          <w:sz w:val="20"/>
          <w:szCs w:val="20"/>
        </w:rPr>
        <w:t>3</w:t>
      </w:r>
      <w:r w:rsidRPr="22CCAB32" w:rsidR="008B4E36">
        <w:rPr>
          <w:rFonts w:ascii="DaxCondensed" w:hAnsi="DaxCondensed"/>
          <w:sz w:val="20"/>
          <w:szCs w:val="20"/>
        </w:rPr>
        <w:t>.</w:t>
      </w:r>
    </w:p>
    <w:sectPr w:rsidRPr="00814A26" w:rsidR="00814A26" w:rsidSect="00090427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 w:code="9"/>
      <w:pgMar w:top="1134" w:right="1559" w:bottom="1701" w:left="567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709BF" w:rsidRDefault="00A709BF" w14:paraId="0E27B00A" wp14:textId="77777777">
      <w:r>
        <w:separator/>
      </w:r>
    </w:p>
  </w:endnote>
  <w:endnote w:type="continuationSeparator" w:id="0">
    <w:p xmlns:wp14="http://schemas.microsoft.com/office/word/2010/wordml" w:rsidR="00A709BF" w:rsidRDefault="00A709BF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B71B4" w:rsidP="00FB71B4" w:rsidRDefault="00FB71B4" w14:paraId="53928121" wp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Pr="00771D16" w:rsidR="00FB71B4" w:rsidP="00FB71B4" w:rsidRDefault="00FB71B4" w14:paraId="37DD4BE0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xmlns:wp14="http://schemas.microsoft.com/office/word/2010/wordml" w:rsidRPr="00BE7D57" w:rsidR="00FB71B4" w:rsidP="00FB71B4" w:rsidRDefault="00FB71B4" w14:paraId="738A50B9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E7D57">
      <w:rPr>
        <w:rFonts w:ascii="Arial" w:hAnsi="Arial"/>
        <w:b/>
        <w:color w:val="003333"/>
        <w:sz w:val="22"/>
      </w:rPr>
      <w:t>www.caubr.org.br</w:t>
    </w:r>
    <w:r w:rsidRPr="00BE7D57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Pr="007C3517" w:rsidR="00135A8E" w:rsidP="00DB26FF" w:rsidRDefault="00971CC1" w14:paraId="61AB5DCF" wp14:textId="44AF0C9C">
    <w:pPr>
      <w:pStyle w:val="Rodap"/>
      <w:tabs>
        <w:tab w:val="left" w:pos="1820"/>
      </w:tabs>
      <w:spacing w:line="288" w:lineRule="auto"/>
      <w:ind w:right="-221"/>
      <w:jc w:val="center"/>
      <w:rPr>
        <w:rFonts w:ascii="DaxCondensed" w:hAnsi="DaxCondensed"/>
        <w:color w:val="1D676B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53E64FE3" wp14:editId="7777777">
              <wp:simplePos x="0" y="0"/>
              <wp:positionH relativeFrom="margin">
                <wp:align>center</wp:align>
              </wp:positionH>
              <wp:positionV relativeFrom="paragraph">
                <wp:posOffset>-48260</wp:posOffset>
              </wp:positionV>
              <wp:extent cx="6318250" cy="0"/>
              <wp:effectExtent l="6985" t="8890" r="8890" b="1016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1D67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04EB469">
            <v:shapetype id="_x0000_t32" coordsize="21600,21600" o:oned="t" filled="f" o:spt="32" path="m,l21600,21600e" w14:anchorId="527E62FD">
              <v:path fillok="f" arrowok="t" o:connecttype="none"/>
              <o:lock v:ext="edit" shapetype="t"/>
            </v:shapetype>
            <v:shape id="Conector de seta reta 1" style="position:absolute;margin-left:0;margin-top:-3.8pt;width:497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1d676b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">
              <w10:wrap anchorx="margin"/>
            </v:shape>
          </w:pict>
        </mc:Fallback>
      </mc:AlternateContent>
    </w:r>
    <w:r w:rsidRPr="007C3517" w:rsidR="22CCAB32">
      <w:rPr>
        <w:rFonts w:ascii="DaxCondensed" w:hAnsi="DaxCondensed"/>
        <w:color w:val="1D676B"/>
      </w:rPr>
      <w:t xml:space="preserve">Rua </w:t>
    </w:r>
    <w:r w:rsidR="22CCAB32">
      <w:rPr>
        <w:rFonts w:ascii="DaxCondensed" w:hAnsi="DaxCondensed"/>
        <w:color w:val="1D676B"/>
      </w:rPr>
      <w:t>Padre Manoel da Nóbrega</w:t>
    </w:r>
    <w:r w:rsidRPr="007C3517" w:rsidR="22CCAB32">
      <w:rPr>
        <w:rFonts w:ascii="DaxCondensed" w:hAnsi="DaxCondensed"/>
        <w:color w:val="1D676B"/>
      </w:rPr>
      <w:t xml:space="preserve">, nº </w:t>
    </w:r>
    <w:r w:rsidR="22CCAB32">
      <w:rPr>
        <w:rFonts w:ascii="DaxCondensed" w:hAnsi="DaxCondensed"/>
        <w:color w:val="1D676B"/>
      </w:rPr>
      <w:t>146</w:t>
    </w:r>
    <w:r w:rsidRPr="007C3517" w:rsidR="22CCAB32">
      <w:rPr>
        <w:rFonts w:ascii="DaxCondensed" w:hAnsi="DaxCondensed"/>
        <w:color w:val="1D676B"/>
      </w:rPr>
      <w:t xml:space="preserve">, </w:t>
    </w:r>
    <w:r w:rsidR="22CCAB32">
      <w:rPr>
        <w:rFonts w:ascii="DaxCondensed" w:hAnsi="DaxCondensed"/>
        <w:color w:val="1D676B"/>
      </w:rPr>
      <w:t>Bosque</w:t>
    </w:r>
    <w:r w:rsidRPr="007C3517" w:rsidR="22CCAB32">
      <w:rPr>
        <w:rFonts w:ascii="DaxCondensed" w:hAnsi="DaxCondensed"/>
        <w:color w:val="1D676B"/>
      </w:rPr>
      <w:t xml:space="preserve"> | CEP: </w:t>
    </w:r>
    <w:r w:rsidR="22CCAB32">
      <w:rPr>
        <w:rFonts w:ascii="DaxCondensed" w:hAnsi="DaxCondensed"/>
        <w:color w:val="1D676B"/>
      </w:rPr>
      <w:t>69</w:t>
    </w:r>
    <w:r w:rsidRPr="007C3517" w:rsidR="22CCAB32">
      <w:rPr>
        <w:rFonts w:ascii="DaxCondensed" w:hAnsi="DaxCondensed"/>
        <w:color w:val="1D676B"/>
      </w:rPr>
      <w:t>900-</w:t>
    </w:r>
    <w:r w:rsidR="22CCAB32">
      <w:rPr>
        <w:rFonts w:ascii="DaxCondensed" w:hAnsi="DaxCondensed"/>
        <w:color w:val="1D676B"/>
      </w:rPr>
      <w:t>5</w:t>
    </w:r>
    <w:r w:rsidR="22CCAB32">
      <w:rPr>
        <w:rFonts w:ascii="DaxCondensed" w:hAnsi="DaxCondensed"/>
        <w:color w:val="1D676B"/>
      </w:rPr>
      <w:t>44</w:t>
    </w:r>
    <w:r w:rsidRPr="007C3517" w:rsidR="22CCAB32">
      <w:rPr>
        <w:rFonts w:ascii="DaxCondensed" w:hAnsi="DaxCondensed"/>
        <w:color w:val="1D676B"/>
      </w:rPr>
      <w:t xml:space="preserve"> Rio Branco/AC | Telefone: (68) 3222-8941</w:t>
    </w:r>
  </w:p>
  <w:p xmlns:wp14="http://schemas.microsoft.com/office/word/2010/wordml" w:rsidRPr="007C3517" w:rsidR="00135A8E" w:rsidP="00DB26FF" w:rsidRDefault="00135A8E" w14:paraId="0DA9E2E5" wp14:textId="77777777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DaxCondensed" w:hAnsi="DaxCondensed"/>
        <w:color w:val="1D676B"/>
      </w:rPr>
    </w:pPr>
    <w:r w:rsidRPr="007C3517">
      <w:rPr>
        <w:rFonts w:ascii="DaxCondensed" w:hAnsi="DaxCondensed"/>
        <w:b/>
        <w:color w:val="1D676B"/>
      </w:rPr>
      <w:t>www.cauac.</w:t>
    </w:r>
    <w:r w:rsidR="00DB26FF">
      <w:rPr>
        <w:rFonts w:ascii="DaxCondensed" w:hAnsi="DaxCondensed"/>
        <w:b/>
        <w:color w:val="1D676B"/>
      </w:rPr>
      <w:t>gov</w:t>
    </w:r>
    <w:r w:rsidRPr="007C3517">
      <w:rPr>
        <w:rFonts w:ascii="DaxCondensed" w:hAnsi="DaxCondensed"/>
        <w:b/>
        <w:color w:val="1D676B"/>
      </w:rPr>
      <w:t>.br</w:t>
    </w:r>
    <w:r w:rsidRPr="007C3517">
      <w:rPr>
        <w:rFonts w:ascii="DaxCondensed" w:hAnsi="DaxCondensed"/>
        <w:color w:val="1D676B"/>
      </w:rPr>
      <w:t xml:space="preserve">  /  atendimento@cauac.</w:t>
    </w:r>
    <w:r w:rsidR="00DB26FF">
      <w:rPr>
        <w:rFonts w:ascii="DaxCondensed" w:hAnsi="DaxCondensed"/>
        <w:color w:val="1D676B"/>
      </w:rPr>
      <w:t>gov</w:t>
    </w:r>
    <w:r w:rsidRPr="007C3517">
      <w:rPr>
        <w:rFonts w:ascii="DaxCondensed" w:hAnsi="DaxCondensed"/>
        <w:color w:val="1D676B"/>
      </w:rPr>
      <w:t>.br</w:t>
    </w:r>
  </w:p>
  <w:p xmlns:wp14="http://schemas.microsoft.com/office/word/2010/wordml" w:rsidR="00FB71B4" w:rsidP="00EC6D58" w:rsidRDefault="00FB71B4" w14:paraId="3DEEC669" wp14:textId="77777777">
    <w:pPr>
      <w:pStyle w:val="Rodap"/>
      <w:tabs>
        <w:tab w:val="clear" w:pos="4320"/>
        <w:tab w:val="clear" w:pos="8640"/>
        <w:tab w:val="left" w:pos="194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709BF" w:rsidRDefault="00A709BF" w14:paraId="44EAFD9C" wp14:textId="77777777">
      <w:r>
        <w:separator/>
      </w:r>
    </w:p>
  </w:footnote>
  <w:footnote w:type="continuationSeparator" w:id="0">
    <w:p xmlns:wp14="http://schemas.microsoft.com/office/word/2010/wordml" w:rsidR="00A709BF" w:rsidRDefault="00A709BF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9E4E5A" w:rsidR="00FB71B4" w:rsidP="00FB71B4" w:rsidRDefault="00971CC1" w14:paraId="5C60B892" wp14:textId="77777777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00A688FC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FB71B4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50ACDAAF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9E4E5A" w:rsidR="00FB71B4" w:rsidP="00FB71B4" w:rsidRDefault="00971CC1" w14:paraId="00EFAAD5" wp14:textId="77777777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2F67D270" wp14:editId="7777777">
          <wp:simplePos x="0" y="0"/>
          <wp:positionH relativeFrom="margin">
            <wp:posOffset>687705</wp:posOffset>
          </wp:positionH>
          <wp:positionV relativeFrom="margin">
            <wp:posOffset>-951865</wp:posOffset>
          </wp:positionV>
          <wp:extent cx="7559675" cy="927100"/>
          <wp:effectExtent l="0" t="0" r="0" b="0"/>
          <wp:wrapSquare wrapText="bothSides"/>
          <wp:docPr id="20" name="Imagem 2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C74C19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1267">
    <w:abstractNumId w:val="0"/>
  </w:num>
  <w:num w:numId="2" w16cid:durableId="314578089">
    <w:abstractNumId w:val="2"/>
  </w:num>
  <w:num w:numId="3" w16cid:durableId="159116372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  <o:shapelayout v:ext="edit">
      <o:rules v:ext="edit">
        <o:r id="V:Rule1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25F66"/>
    <w:rsid w:val="00040072"/>
    <w:rsid w:val="0005678F"/>
    <w:rsid w:val="00071E66"/>
    <w:rsid w:val="00080A7E"/>
    <w:rsid w:val="0008116A"/>
    <w:rsid w:val="00090427"/>
    <w:rsid w:val="000915BC"/>
    <w:rsid w:val="000C33C7"/>
    <w:rsid w:val="00115CB6"/>
    <w:rsid w:val="00123011"/>
    <w:rsid w:val="001255B3"/>
    <w:rsid w:val="00125F2A"/>
    <w:rsid w:val="00135A8E"/>
    <w:rsid w:val="00176FD6"/>
    <w:rsid w:val="00190C9A"/>
    <w:rsid w:val="00192387"/>
    <w:rsid w:val="0019294A"/>
    <w:rsid w:val="00197C6C"/>
    <w:rsid w:val="001A0ACA"/>
    <w:rsid w:val="001B5535"/>
    <w:rsid w:val="001C5589"/>
    <w:rsid w:val="001C67F6"/>
    <w:rsid w:val="001D214E"/>
    <w:rsid w:val="001F2857"/>
    <w:rsid w:val="002069F3"/>
    <w:rsid w:val="00230C87"/>
    <w:rsid w:val="00231548"/>
    <w:rsid w:val="00256FB6"/>
    <w:rsid w:val="00257E6F"/>
    <w:rsid w:val="0026664B"/>
    <w:rsid w:val="00276A66"/>
    <w:rsid w:val="002842A0"/>
    <w:rsid w:val="002878C8"/>
    <w:rsid w:val="00292789"/>
    <w:rsid w:val="002B5ABD"/>
    <w:rsid w:val="002D3C5A"/>
    <w:rsid w:val="002F1CB8"/>
    <w:rsid w:val="00353158"/>
    <w:rsid w:val="00363EDD"/>
    <w:rsid w:val="00375101"/>
    <w:rsid w:val="003C595D"/>
    <w:rsid w:val="003E150D"/>
    <w:rsid w:val="00404F28"/>
    <w:rsid w:val="00407D0D"/>
    <w:rsid w:val="004544D0"/>
    <w:rsid w:val="00464CD0"/>
    <w:rsid w:val="00470B8E"/>
    <w:rsid w:val="0047183D"/>
    <w:rsid w:val="00472F79"/>
    <w:rsid w:val="004757D1"/>
    <w:rsid w:val="004A4AD6"/>
    <w:rsid w:val="004B2782"/>
    <w:rsid w:val="004C25D5"/>
    <w:rsid w:val="004C521D"/>
    <w:rsid w:val="00501ED1"/>
    <w:rsid w:val="005221BC"/>
    <w:rsid w:val="00524E27"/>
    <w:rsid w:val="00542637"/>
    <w:rsid w:val="00546A65"/>
    <w:rsid w:val="00556A4F"/>
    <w:rsid w:val="00567EB3"/>
    <w:rsid w:val="00593C8E"/>
    <w:rsid w:val="005A69C5"/>
    <w:rsid w:val="005B1C60"/>
    <w:rsid w:val="005D36B6"/>
    <w:rsid w:val="005E21B7"/>
    <w:rsid w:val="005F75A3"/>
    <w:rsid w:val="006039A4"/>
    <w:rsid w:val="00612CD1"/>
    <w:rsid w:val="006431B5"/>
    <w:rsid w:val="00644FFE"/>
    <w:rsid w:val="006560E4"/>
    <w:rsid w:val="006928F3"/>
    <w:rsid w:val="006D3AF8"/>
    <w:rsid w:val="006E1B0B"/>
    <w:rsid w:val="006E326E"/>
    <w:rsid w:val="00701169"/>
    <w:rsid w:val="00702094"/>
    <w:rsid w:val="007049ED"/>
    <w:rsid w:val="00711A3A"/>
    <w:rsid w:val="00720EF2"/>
    <w:rsid w:val="007520CC"/>
    <w:rsid w:val="007654F3"/>
    <w:rsid w:val="00772BE0"/>
    <w:rsid w:val="00773FC1"/>
    <w:rsid w:val="00784324"/>
    <w:rsid w:val="007936A5"/>
    <w:rsid w:val="007B01F7"/>
    <w:rsid w:val="007B2892"/>
    <w:rsid w:val="007D75C6"/>
    <w:rsid w:val="007E7A12"/>
    <w:rsid w:val="0080211A"/>
    <w:rsid w:val="0080689B"/>
    <w:rsid w:val="00814A26"/>
    <w:rsid w:val="00846E8C"/>
    <w:rsid w:val="00856A34"/>
    <w:rsid w:val="0085793F"/>
    <w:rsid w:val="008814B3"/>
    <w:rsid w:val="008844C9"/>
    <w:rsid w:val="0088493E"/>
    <w:rsid w:val="008B4E36"/>
    <w:rsid w:val="008D4AB7"/>
    <w:rsid w:val="00922EA7"/>
    <w:rsid w:val="0092376E"/>
    <w:rsid w:val="0093396C"/>
    <w:rsid w:val="00937EBC"/>
    <w:rsid w:val="00955639"/>
    <w:rsid w:val="009655BE"/>
    <w:rsid w:val="00971CC1"/>
    <w:rsid w:val="00975452"/>
    <w:rsid w:val="00986E0F"/>
    <w:rsid w:val="00990E78"/>
    <w:rsid w:val="009B1E43"/>
    <w:rsid w:val="009B5D0F"/>
    <w:rsid w:val="009D2060"/>
    <w:rsid w:val="009F5003"/>
    <w:rsid w:val="00A23BF5"/>
    <w:rsid w:val="00A603D6"/>
    <w:rsid w:val="00A709BF"/>
    <w:rsid w:val="00A74EC3"/>
    <w:rsid w:val="00A755A1"/>
    <w:rsid w:val="00A83641"/>
    <w:rsid w:val="00AB5A00"/>
    <w:rsid w:val="00B11529"/>
    <w:rsid w:val="00B171B8"/>
    <w:rsid w:val="00B2026B"/>
    <w:rsid w:val="00B32C2D"/>
    <w:rsid w:val="00B46041"/>
    <w:rsid w:val="00B528FC"/>
    <w:rsid w:val="00B56F6A"/>
    <w:rsid w:val="00B71DA8"/>
    <w:rsid w:val="00B86710"/>
    <w:rsid w:val="00BE7D57"/>
    <w:rsid w:val="00BF1C66"/>
    <w:rsid w:val="00BF44C4"/>
    <w:rsid w:val="00C12C0A"/>
    <w:rsid w:val="00C177D9"/>
    <w:rsid w:val="00C378EE"/>
    <w:rsid w:val="00C379B7"/>
    <w:rsid w:val="00C4449B"/>
    <w:rsid w:val="00C46114"/>
    <w:rsid w:val="00CB7FE3"/>
    <w:rsid w:val="00CC55E4"/>
    <w:rsid w:val="00CD3C9A"/>
    <w:rsid w:val="00CD4389"/>
    <w:rsid w:val="00CE34A9"/>
    <w:rsid w:val="00D26228"/>
    <w:rsid w:val="00D40E85"/>
    <w:rsid w:val="00D716EF"/>
    <w:rsid w:val="00D7201B"/>
    <w:rsid w:val="00D738BE"/>
    <w:rsid w:val="00D746B7"/>
    <w:rsid w:val="00D7522E"/>
    <w:rsid w:val="00D942AB"/>
    <w:rsid w:val="00DA55D8"/>
    <w:rsid w:val="00DB1CE5"/>
    <w:rsid w:val="00DB26FF"/>
    <w:rsid w:val="00DB6FCB"/>
    <w:rsid w:val="00DB73FA"/>
    <w:rsid w:val="00DC2801"/>
    <w:rsid w:val="00DC5128"/>
    <w:rsid w:val="00DE341B"/>
    <w:rsid w:val="00E40289"/>
    <w:rsid w:val="00E506FF"/>
    <w:rsid w:val="00E71869"/>
    <w:rsid w:val="00E74971"/>
    <w:rsid w:val="00EB1662"/>
    <w:rsid w:val="00EC6D58"/>
    <w:rsid w:val="00ED226B"/>
    <w:rsid w:val="00F12FA0"/>
    <w:rsid w:val="00F13088"/>
    <w:rsid w:val="00F21036"/>
    <w:rsid w:val="00F34B13"/>
    <w:rsid w:val="00F66639"/>
    <w:rsid w:val="00F94505"/>
    <w:rsid w:val="00F97308"/>
    <w:rsid w:val="00FA163D"/>
    <w:rsid w:val="00FA4E56"/>
    <w:rsid w:val="00FB0BD7"/>
    <w:rsid w:val="00FB71B4"/>
    <w:rsid w:val="00FD6457"/>
    <w:rsid w:val="00FF452F"/>
    <w:rsid w:val="00FF75DE"/>
    <w:rsid w:val="069A691B"/>
    <w:rsid w:val="1D00ACB3"/>
    <w:rsid w:val="1D76A5BB"/>
    <w:rsid w:val="22CCAB32"/>
    <w:rsid w:val="23674317"/>
    <w:rsid w:val="2BFDBE1C"/>
    <w:rsid w:val="33C915BE"/>
    <w:rsid w:val="3BFEC745"/>
    <w:rsid w:val="3DB3C003"/>
    <w:rsid w:val="3F366807"/>
    <w:rsid w:val="40D23868"/>
    <w:rsid w:val="4409D92A"/>
    <w:rsid w:val="474179EC"/>
    <w:rsid w:val="6B87EA5E"/>
    <w:rsid w:val="705B5B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."/>
  <w:listSeparator w:val=","/>
  <w14:docId w14:val="24CBE38B"/>
  <w15:chartTrackingRefBased/>
  <w15:docId w15:val="{5DB72E9C-3983-4DAE-BD3D-9E3203D5D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t-BR"/>
    </w:rPr>
  </w:style>
  <w:style w:type="character" w:styleId="Fontepargpadro" w:default="1">
    <w:name w:val="Default Paragraph Font"/>
    <w:unhideWhenUsed/>
  </w:style>
  <w:style w:type="table" w:styleId="Tabela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styleId="apple-converted-space" w:customStyle="1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basedOn w:val="Normal"/>
    <w:rsid w:val="00BE7D57"/>
    <w:pPr>
      <w:autoSpaceDE w:val="0"/>
      <w:autoSpaceDN w:val="0"/>
    </w:pPr>
    <w:rPr>
      <w:rFonts w:ascii="Times New Roman" w:hAnsi="Times New Roman" w:eastAsia="Calibri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styleId="TextodenotaderodapChar" w:customStyle="1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hAnsi="Courier New" w:eastAsia="Times New Roman"/>
      <w:sz w:val="20"/>
      <w:szCs w:val="20"/>
      <w:lang w:val="x-none" w:eastAsia="x-none"/>
    </w:rPr>
  </w:style>
  <w:style w:type="character" w:styleId="TextosemFormataoChar" w:customStyle="1">
    <w:name w:val="Texto sem Formatação Char"/>
    <w:link w:val="TextosemFormatao"/>
    <w:rsid w:val="00123011"/>
    <w:rPr>
      <w:rFonts w:ascii="Courier New" w:hAnsi="Courier New" w:eastAsia="Times New Roman"/>
      <w:lang w:val="x-none" w:eastAsia="x-none"/>
    </w:rPr>
  </w:style>
  <w:style w:type="paragraph" w:styleId="artigo" w:customStyle="1">
    <w:name w:val="artigo"/>
    <w:basedOn w:val="Normal"/>
    <w:rsid w:val="00123011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paragraph" w:styleId="SombreamentoMdio1-nfase11" w:customStyle="1">
    <w:name w:val="Sombreamento Médio 1 - Ênfase 11"/>
    <w:uiPriority w:val="1"/>
    <w:qFormat/>
    <w:rsid w:val="00123011"/>
    <w:rPr>
      <w:rFonts w:ascii="Calibri" w:hAnsi="Calibri" w:eastAsia="Calibri"/>
      <w:sz w:val="22"/>
      <w:szCs w:val="22"/>
      <w:lang w:eastAsia="en-US"/>
    </w:rPr>
  </w:style>
  <w:style w:type="paragraph" w:styleId="cap" w:customStyle="1">
    <w:name w:val="cap"/>
    <w:basedOn w:val="Normal"/>
    <w:rsid w:val="00123011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Ttulo2Char" w:customStyle="1">
    <w:name w:val="Título 2 Char"/>
    <w:link w:val="Ttulo2"/>
    <w:uiPriority w:val="9"/>
    <w:rsid w:val="004C521D"/>
    <w:rPr>
      <w:rFonts w:ascii="Times New Roman" w:hAnsi="Times New Roman" w:eastAsia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B26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rsid w:val="00090427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ela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9E48-4FE5-4AA8-992F-89AFF6E3EF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Comunica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comunica</dc:creator>
  <keywords/>
  <lastModifiedBy>Atendimento - CAU/AC</lastModifiedBy>
  <revision>3</revision>
  <lastPrinted>2017-02-17T21:15:00.0000000Z</lastPrinted>
  <dcterms:created xsi:type="dcterms:W3CDTF">2023-01-19T17:40:00.0000000Z</dcterms:created>
  <dcterms:modified xsi:type="dcterms:W3CDTF">2023-01-19T17:51:06.5987182Z</dcterms:modified>
</coreProperties>
</file>